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5DD91" w14:textId="2F82E603" w:rsidR="00651847" w:rsidRDefault="00651847" w:rsidP="00651847">
      <w:pPr>
        <w:spacing w:line="360" w:lineRule="auto"/>
        <w:ind w:firstLine="1260"/>
        <w:jc w:val="center"/>
        <w:rPr>
          <w:b/>
          <w:caps/>
          <w:sz w:val="26"/>
          <w:szCs w:val="26"/>
          <w:lang w:val="ro-RO"/>
        </w:rPr>
      </w:pPr>
      <w:r>
        <w:rPr>
          <w:b/>
          <w:caps/>
          <w:sz w:val="26"/>
          <w:szCs w:val="26"/>
          <w:lang w:val="ro-RO"/>
        </w:rPr>
        <w:t>ABORDAREA INTEGRATĂ A ACTIVITĂȚILOR MATEMATICE ÎN GRĂDINIȚA DE COPII</w:t>
      </w:r>
    </w:p>
    <w:p w14:paraId="4BBED070" w14:textId="77777777" w:rsidR="00651847" w:rsidRDefault="00651847" w:rsidP="00651847">
      <w:pPr>
        <w:spacing w:line="360" w:lineRule="auto"/>
        <w:ind w:firstLine="1260"/>
        <w:jc w:val="center"/>
        <w:rPr>
          <w:b/>
          <w:caps/>
          <w:sz w:val="26"/>
          <w:szCs w:val="26"/>
          <w:lang w:val="ro-RO"/>
        </w:rPr>
      </w:pPr>
    </w:p>
    <w:p w14:paraId="36DC16E8" w14:textId="20DF0B7E" w:rsidR="00651847" w:rsidRDefault="00651847" w:rsidP="00651847">
      <w:pPr>
        <w:pStyle w:val="ListParagraph"/>
        <w:spacing w:line="360" w:lineRule="auto"/>
        <w:ind w:left="1620"/>
        <w:rPr>
          <w:b/>
          <w:caps/>
          <w:sz w:val="26"/>
          <w:szCs w:val="26"/>
          <w:u w:val="single"/>
          <w:lang w:val="ro-RO"/>
        </w:rPr>
      </w:pPr>
      <w:r w:rsidRPr="00651847">
        <w:rPr>
          <w:b/>
          <w:caps/>
          <w:sz w:val="26"/>
          <w:szCs w:val="26"/>
          <w:u w:val="single"/>
          <w:lang w:val="ro-RO"/>
        </w:rPr>
        <w:t xml:space="preserve">POZIȚII SPAȚIALE </w:t>
      </w:r>
    </w:p>
    <w:p w14:paraId="29E9BCAF" w14:textId="77777777" w:rsidR="008F2915" w:rsidRDefault="008F2915" w:rsidP="008F2915">
      <w:pPr>
        <w:spacing w:line="276" w:lineRule="auto"/>
        <w:ind w:left="3240" w:hanging="3240"/>
        <w:jc w:val="right"/>
        <w:rPr>
          <w:b/>
          <w:lang w:val="ro-RO"/>
        </w:rPr>
      </w:pPr>
      <w:r>
        <w:rPr>
          <w:b/>
          <w:lang w:val="ro-RO"/>
        </w:rPr>
        <w:t>Grămescu Ana</w:t>
      </w:r>
    </w:p>
    <w:p w14:paraId="06F85261" w14:textId="77777777" w:rsidR="008F2915" w:rsidRDefault="008F2915" w:rsidP="008F2915">
      <w:pPr>
        <w:spacing w:line="276" w:lineRule="auto"/>
        <w:ind w:left="3240" w:hanging="3240"/>
        <w:jc w:val="right"/>
        <w:rPr>
          <w:b/>
          <w:lang w:val="ro-RO"/>
        </w:rPr>
      </w:pPr>
      <w:r>
        <w:rPr>
          <w:b/>
          <w:lang w:val="ro-RO"/>
        </w:rPr>
        <w:t>Grădinița cu Program Prelungit nr. 7</w:t>
      </w:r>
    </w:p>
    <w:p w14:paraId="7F7D0DAE" w14:textId="77777777" w:rsidR="008F2915" w:rsidRPr="00736993" w:rsidRDefault="008F2915" w:rsidP="008F2915">
      <w:pPr>
        <w:spacing w:line="276" w:lineRule="auto"/>
        <w:ind w:left="3240" w:hanging="3240"/>
        <w:jc w:val="right"/>
        <w:rPr>
          <w:b/>
          <w:lang w:val="ro-RO"/>
        </w:rPr>
      </w:pPr>
      <w:r>
        <w:rPr>
          <w:b/>
          <w:lang w:val="ro-RO"/>
        </w:rPr>
        <w:t>Structura Gradinita cu Program Prelungit nr. 2 Deva</w:t>
      </w:r>
    </w:p>
    <w:p w14:paraId="7B82C01F" w14:textId="77777777" w:rsidR="008F2915" w:rsidRPr="00736993" w:rsidRDefault="008F2915" w:rsidP="008F2915">
      <w:pPr>
        <w:spacing w:line="276" w:lineRule="auto"/>
        <w:ind w:left="3240" w:hanging="3240"/>
        <w:jc w:val="both"/>
        <w:rPr>
          <w:b/>
          <w:lang w:val="ro-RO"/>
        </w:rPr>
      </w:pPr>
    </w:p>
    <w:p w14:paraId="3467898A" w14:textId="77777777" w:rsidR="00651847" w:rsidRPr="009138C5" w:rsidRDefault="00651847" w:rsidP="008F2915">
      <w:pPr>
        <w:spacing w:line="360" w:lineRule="auto"/>
        <w:rPr>
          <w:b/>
          <w:caps/>
          <w:sz w:val="26"/>
          <w:szCs w:val="26"/>
          <w:lang w:val="ro-RO"/>
        </w:rPr>
      </w:pPr>
      <w:bookmarkStart w:id="0" w:name="_GoBack"/>
      <w:bookmarkEnd w:id="0"/>
    </w:p>
    <w:p w14:paraId="03144303" w14:textId="77777777" w:rsidR="00651847" w:rsidRDefault="00651847" w:rsidP="00651847">
      <w:pPr>
        <w:spacing w:line="360" w:lineRule="auto"/>
        <w:ind w:firstLine="1260"/>
        <w:jc w:val="both"/>
        <w:rPr>
          <w:sz w:val="26"/>
          <w:szCs w:val="26"/>
          <w:lang w:val="ro-RO"/>
        </w:rPr>
      </w:pPr>
      <w:r>
        <w:rPr>
          <w:sz w:val="26"/>
          <w:szCs w:val="26"/>
          <w:lang w:val="ro-RO"/>
        </w:rPr>
        <w:t xml:space="preserve">Inițierea în domeniul spațialității se poate realiza prin intermediul jocurilor de construcții. Preșcolarul știe că un loc poate fi umplut cu mai multe lucruri, iar atunci când este întrbat </w:t>
      </w:r>
      <w:r>
        <w:rPr>
          <w:i/>
          <w:sz w:val="26"/>
          <w:szCs w:val="26"/>
          <w:lang w:val="ro-RO"/>
        </w:rPr>
        <w:t xml:space="preserve">Unde?, </w:t>
      </w:r>
      <w:r>
        <w:rPr>
          <w:sz w:val="26"/>
          <w:szCs w:val="26"/>
          <w:lang w:val="ro-RO"/>
        </w:rPr>
        <w:t>este capabil de reacții nonverbale, iar mai tarziu, verbale.</w:t>
      </w:r>
    </w:p>
    <w:p w14:paraId="3B5B6F54" w14:textId="77777777" w:rsidR="00651847" w:rsidRDefault="00651847" w:rsidP="00651847">
      <w:pPr>
        <w:spacing w:line="360" w:lineRule="auto"/>
        <w:ind w:firstLine="1260"/>
        <w:jc w:val="both"/>
        <w:rPr>
          <w:sz w:val="26"/>
          <w:szCs w:val="26"/>
          <w:lang w:val="ro-RO"/>
        </w:rPr>
      </w:pPr>
      <w:r>
        <w:rPr>
          <w:sz w:val="26"/>
          <w:szCs w:val="26"/>
          <w:lang w:val="ro-RO"/>
        </w:rPr>
        <w:t xml:space="preserve">Preșcolarul reușește să construiască diferite figuri (spații) închise sau deschise. Treptat, el poate modifica aceste figuri în funcție de anumite criterii. Tot în mod treptat preșcolarul ajunge să înțeleagă și să-și reprezinte limitele nevăzute ale spațiului. Aceste intuiții spațiale, localizări concrete și modificări de spațiu pot fi stimulate mult de educatoare care îl întreabă cât mai des (și adecvat) în timpul activităților: unde? Până unde? De unde? Etc. </w:t>
      </w:r>
    </w:p>
    <w:p w14:paraId="3DCACDEC" w14:textId="77777777" w:rsidR="00651847" w:rsidRDefault="00651847" w:rsidP="00651847">
      <w:pPr>
        <w:spacing w:line="360" w:lineRule="auto"/>
        <w:ind w:firstLine="1260"/>
        <w:jc w:val="both"/>
        <w:rPr>
          <w:sz w:val="26"/>
          <w:szCs w:val="26"/>
          <w:lang w:val="ro-RO"/>
        </w:rPr>
      </w:pPr>
      <w:r>
        <w:rPr>
          <w:sz w:val="26"/>
          <w:szCs w:val="26"/>
          <w:lang w:val="ro-RO"/>
        </w:rPr>
        <w:t>Tot în activitățile cotidiene copilul începe să aprecieze distanța în spațiu dintre diferite obiecte. Treptat, preșcolarul devine capabil să spună care obiect este mai apropae și care este mai departe, folosindu-se pe sine ca punct de reper. Trebuie ca educatoarea să utilizeze întotdeauna momentele potrivite pentru a sublinia raporturile dintre copii și obiecte, copii și copii, folosind drept criteriu când un element, când celălalt al relației. De exemplu: „Mihai, ia tu cartea de pe masă, pentru că ești mai aproape de ea”. Nu este necesar ca educatoarea să organizeze activități speciale pentru predarea-învățarea poziției aproape-departe.</w:t>
      </w:r>
    </w:p>
    <w:p w14:paraId="284AB080" w14:textId="77777777" w:rsidR="00651847" w:rsidRDefault="00651847" w:rsidP="00651847">
      <w:pPr>
        <w:spacing w:line="360" w:lineRule="auto"/>
        <w:ind w:firstLine="1260"/>
        <w:jc w:val="both"/>
        <w:rPr>
          <w:sz w:val="26"/>
          <w:szCs w:val="26"/>
          <w:lang w:val="ro-RO"/>
        </w:rPr>
      </w:pPr>
      <w:r>
        <w:rPr>
          <w:sz w:val="26"/>
          <w:szCs w:val="26"/>
          <w:lang w:val="ro-RO"/>
        </w:rPr>
        <w:t>De exemplu, este foarte ușor ca preșcolarul să intuiască într-un joc de mișcare ca „Rațele și vânătorii” că trebuie să fii cât mai departe de vânător, căci dacă ești prea aproape el te poate „atinge” cu mingea.</w:t>
      </w:r>
    </w:p>
    <w:p w14:paraId="5461E934" w14:textId="3A7861AC" w:rsidR="00651847" w:rsidRDefault="00651847" w:rsidP="00651847">
      <w:pPr>
        <w:spacing w:line="360" w:lineRule="auto"/>
        <w:ind w:firstLine="720"/>
        <w:jc w:val="both"/>
        <w:rPr>
          <w:sz w:val="26"/>
          <w:szCs w:val="26"/>
          <w:lang w:val="ro-RO"/>
        </w:rPr>
      </w:pPr>
      <w:r>
        <w:rPr>
          <w:noProof/>
          <w:sz w:val="26"/>
          <w:szCs w:val="26"/>
        </w:rPr>
        <w:lastRenderedPageBreak/>
        <w:drawing>
          <wp:anchor distT="0" distB="0" distL="114300" distR="114300" simplePos="0" relativeHeight="251661312" behindDoc="0" locked="0" layoutInCell="1" allowOverlap="1" wp14:anchorId="6899F20D" wp14:editId="4EF8D10B">
            <wp:simplePos x="0" y="0"/>
            <wp:positionH relativeFrom="column">
              <wp:posOffset>219075</wp:posOffset>
            </wp:positionH>
            <wp:positionV relativeFrom="paragraph">
              <wp:posOffset>3171825</wp:posOffset>
            </wp:positionV>
            <wp:extent cx="4867275" cy="2914650"/>
            <wp:effectExtent l="0" t="0" r="9525" b="0"/>
            <wp:wrapTopAndBottom/>
            <wp:docPr id="3" name="Picture 3" descr="C:\Users\Greny\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reny\Desktop\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67275" cy="29146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6"/>
          <w:szCs w:val="26"/>
          <w:lang w:val="ro-RO"/>
        </w:rPr>
        <w:t>Pentru abordarea conceptelor aproape – departe sunt de mare ajutor și poveștile și povestirile culese din cărți sau create de cadrul didactic. Captivați de lumea basmului, copiii vor înțelege mult mai ușor ce înseamnă aceste poziții. Aici apare integrarea domeniului știință (conținut matematic) cu domeniul limbă și comunicare. Alături de obiectivele privind îmbogățirea vocabularului se urmăresc și obiective privind pozițiile spațiale. De exemplu, copiilor li se povestește  „Punguța cu doi bani”, de Ion Creangă. Totodată se realizează și un traseu al cocoșului până la casa boierului și înapoi la casa moșului. Acest traseu se poate parcurge cu ajutorul jocului didactic „Unde se află...?” (care are ca scop consolidarea pozițiilor spațiale, a conceptelor departe – aproape). Pentru asigurarea feed-back-ului preșcolarii pot rezolva și o fișă:</w:t>
      </w:r>
    </w:p>
    <w:p w14:paraId="4B3C4D67" w14:textId="385F95F0" w:rsidR="00651847" w:rsidRDefault="00651847" w:rsidP="00651847">
      <w:pPr>
        <w:spacing w:line="360" w:lineRule="auto"/>
        <w:ind w:firstLine="1260"/>
        <w:jc w:val="both"/>
        <w:rPr>
          <w:sz w:val="26"/>
          <w:szCs w:val="26"/>
          <w:lang w:val="ro-RO"/>
        </w:rPr>
      </w:pPr>
      <w:r>
        <w:rPr>
          <w:sz w:val="26"/>
          <w:szCs w:val="26"/>
          <w:lang w:val="ro-RO"/>
        </w:rPr>
        <w:t>După o serie de experiențe în care copilul este pus în fața lui „aproape – departe” fie direct – prin activități zilnice, jocuri – fie indirect – prin povestiri, relatări ale experienței altuia etc. , educatoarea poate organiza mici sesiuni de conversații în grup în care să sintetizeze cunoștințele acumulate de copii pe diverse căi și să se conștientizeze înțelesul cuvintelor. Aceleași procedee vor fi aplicate și pentru învățarea intuitivă a celorlalte concepte.</w:t>
      </w:r>
    </w:p>
    <w:p w14:paraId="63723644" w14:textId="77777777" w:rsidR="00651847" w:rsidRDefault="00651847" w:rsidP="00651847">
      <w:pPr>
        <w:spacing w:line="360" w:lineRule="auto"/>
        <w:ind w:firstLine="1260"/>
        <w:jc w:val="both"/>
        <w:rPr>
          <w:sz w:val="26"/>
          <w:szCs w:val="26"/>
          <w:lang w:val="ro-RO"/>
        </w:rPr>
      </w:pPr>
      <w:r>
        <w:rPr>
          <w:sz w:val="26"/>
          <w:szCs w:val="26"/>
          <w:lang w:val="ro-RO"/>
        </w:rPr>
        <w:t xml:space="preserve">Pe măsură ce se maturizează preșcolarul devine tot mai capabil să-și precizeze poziția în spațiu: „aici” și „acolo”, „aprope” sau „departe” se nuanțează prin apariția </w:t>
      </w:r>
      <w:r>
        <w:rPr>
          <w:sz w:val="26"/>
          <w:szCs w:val="26"/>
          <w:lang w:val="ro-RO"/>
        </w:rPr>
        <w:lastRenderedPageBreak/>
        <w:t>prepozițiilor care indică relațiile spațiale în care se află copilul. Utilizarea prepozițiilor nu înseamnă neaparat și conștientizarea semnificației acestora. Pentru el, prepoziția face parte din acțiune, este inclusă în situație, fiind considerată proprietate intrinsecă a acesteia. Nu există nici un motiv valabil pentru a li se preda copiilor aceste prepoziții. Dimpotrivă, o conștientizare excesivă a lor îl poate arunca pe preșcolar în confuzie.</w:t>
      </w:r>
    </w:p>
    <w:p w14:paraId="2F98C458" w14:textId="77777777" w:rsidR="00651847" w:rsidRDefault="00651847" w:rsidP="00651847">
      <w:pPr>
        <w:spacing w:line="360" w:lineRule="auto"/>
        <w:ind w:firstLine="1260"/>
        <w:jc w:val="both"/>
        <w:rPr>
          <w:sz w:val="26"/>
          <w:szCs w:val="26"/>
          <w:lang w:val="ro-RO"/>
        </w:rPr>
      </w:pPr>
      <w:r>
        <w:rPr>
          <w:sz w:val="26"/>
          <w:szCs w:val="26"/>
          <w:lang w:val="ro-RO"/>
        </w:rPr>
        <w:t xml:space="preserve">De asemenea, prin diferite jocuri în cadrul activităților liber alese se pot consolida poziționările </w:t>
      </w:r>
      <w:r>
        <w:rPr>
          <w:i/>
          <w:sz w:val="26"/>
          <w:szCs w:val="26"/>
          <w:lang w:val="ro-RO"/>
        </w:rPr>
        <w:t xml:space="preserve">în fața </w:t>
      </w:r>
      <w:r>
        <w:rPr>
          <w:sz w:val="26"/>
          <w:szCs w:val="26"/>
          <w:lang w:val="ro-RO"/>
        </w:rPr>
        <w:t xml:space="preserve">sau </w:t>
      </w:r>
      <w:r>
        <w:rPr>
          <w:i/>
          <w:sz w:val="26"/>
          <w:szCs w:val="26"/>
          <w:lang w:val="ro-RO"/>
        </w:rPr>
        <w:t xml:space="preserve">în spate, în afară </w:t>
      </w:r>
      <w:r w:rsidRPr="00B62E9D">
        <w:rPr>
          <w:sz w:val="26"/>
          <w:szCs w:val="26"/>
          <w:lang w:val="ro-RO"/>
        </w:rPr>
        <w:t>sau</w:t>
      </w:r>
      <w:r>
        <w:rPr>
          <w:i/>
          <w:sz w:val="26"/>
          <w:szCs w:val="26"/>
          <w:lang w:val="ro-RO"/>
        </w:rPr>
        <w:t xml:space="preserve"> înăuntru, sub</w:t>
      </w:r>
      <w:r w:rsidRPr="00B62E9D">
        <w:rPr>
          <w:sz w:val="26"/>
          <w:szCs w:val="26"/>
          <w:lang w:val="ro-RO"/>
        </w:rPr>
        <w:t xml:space="preserve"> sau</w:t>
      </w:r>
      <w:r>
        <w:rPr>
          <w:i/>
          <w:sz w:val="26"/>
          <w:szCs w:val="26"/>
          <w:lang w:val="ro-RO"/>
        </w:rPr>
        <w:t xml:space="preserve"> pe, deasupra </w:t>
      </w:r>
      <w:r w:rsidRPr="00B62E9D">
        <w:rPr>
          <w:sz w:val="26"/>
          <w:szCs w:val="26"/>
          <w:lang w:val="ro-RO"/>
        </w:rPr>
        <w:t>sau</w:t>
      </w:r>
      <w:r>
        <w:rPr>
          <w:i/>
          <w:sz w:val="26"/>
          <w:szCs w:val="26"/>
          <w:lang w:val="ro-RO"/>
        </w:rPr>
        <w:t xml:space="preserve"> dedesupt </w:t>
      </w:r>
      <w:r>
        <w:rPr>
          <w:sz w:val="26"/>
          <w:szCs w:val="26"/>
          <w:lang w:val="ro-RO"/>
        </w:rPr>
        <w:t>etc. Trebuie înțeles că nu partea ludică trebuie să primeze, ci partea de învățare.</w:t>
      </w:r>
    </w:p>
    <w:p w14:paraId="12B11E31" w14:textId="77777777" w:rsidR="00651847" w:rsidRDefault="00651847" w:rsidP="00651847">
      <w:pPr>
        <w:spacing w:line="360" w:lineRule="auto"/>
        <w:ind w:firstLine="1260"/>
        <w:jc w:val="both"/>
        <w:rPr>
          <w:sz w:val="26"/>
          <w:szCs w:val="26"/>
          <w:lang w:val="ro-RO"/>
        </w:rPr>
      </w:pPr>
      <w:r>
        <w:rPr>
          <w:sz w:val="26"/>
          <w:szCs w:val="26"/>
          <w:lang w:val="ro-RO"/>
        </w:rPr>
        <w:t>Diferitele activități prin care preșcolarul învață să-și exprime verbal poziția în care se află ori se va afla trebuie eșalonate, în funcție de dificultate, pe tot parcursul anilor de grădiniță, extinzând și complicând contextele, evitându-se repetarea aceleași activități.</w:t>
      </w:r>
    </w:p>
    <w:p w14:paraId="2FDFF673" w14:textId="1BD5068E" w:rsidR="00651847" w:rsidRDefault="00651847" w:rsidP="00651847">
      <w:pPr>
        <w:spacing w:line="360" w:lineRule="auto"/>
        <w:ind w:firstLine="1260"/>
        <w:jc w:val="both"/>
        <w:rPr>
          <w:sz w:val="26"/>
          <w:szCs w:val="26"/>
          <w:lang w:val="ro-RO"/>
        </w:rPr>
      </w:pPr>
      <w:r>
        <w:rPr>
          <w:noProof/>
          <w:sz w:val="26"/>
          <w:szCs w:val="26"/>
        </w:rPr>
        <w:drawing>
          <wp:anchor distT="0" distB="0" distL="114300" distR="114300" simplePos="0" relativeHeight="251659264" behindDoc="1" locked="0" layoutInCell="1" allowOverlap="1" wp14:anchorId="74E7BB6E" wp14:editId="2D7C7D05">
            <wp:simplePos x="0" y="0"/>
            <wp:positionH relativeFrom="column">
              <wp:posOffset>2800350</wp:posOffset>
            </wp:positionH>
            <wp:positionV relativeFrom="paragraph">
              <wp:posOffset>282575</wp:posOffset>
            </wp:positionV>
            <wp:extent cx="2714625" cy="3657600"/>
            <wp:effectExtent l="0" t="0" r="9525" b="0"/>
            <wp:wrapTight wrapText="bothSides">
              <wp:wrapPolygon edited="0">
                <wp:start x="0" y="0"/>
                <wp:lineTo x="0" y="21488"/>
                <wp:lineTo x="21524" y="21488"/>
                <wp:lineTo x="21524" y="0"/>
                <wp:lineTo x="0" y="0"/>
              </wp:wrapPolygon>
            </wp:wrapTight>
            <wp:docPr id="2" name="Picture 2" descr="C:\Users\Greny\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eny\Desktop\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14625" cy="365760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6"/>
          <w:szCs w:val="26"/>
          <w:lang w:val="ro-RO"/>
        </w:rPr>
        <w:t>Iată câteva idei de activități care pot fi abordate cu copiii ceva mai mari (de 4 sau 5 ani):</w:t>
      </w:r>
    </w:p>
    <w:p w14:paraId="3DFE598B" w14:textId="4607E537" w:rsidR="00651847" w:rsidRDefault="00651847" w:rsidP="00651847">
      <w:pPr>
        <w:spacing w:line="360" w:lineRule="auto"/>
        <w:ind w:firstLine="1260"/>
        <w:jc w:val="both"/>
        <w:rPr>
          <w:b/>
          <w:i/>
          <w:sz w:val="26"/>
          <w:szCs w:val="26"/>
          <w:lang w:val="ro-RO"/>
        </w:rPr>
      </w:pPr>
      <w:r>
        <w:rPr>
          <w:b/>
          <w:i/>
          <w:sz w:val="26"/>
          <w:szCs w:val="26"/>
          <w:lang w:val="ro-RO"/>
        </w:rPr>
        <w:t>Așază-te la locul potrivit!</w:t>
      </w:r>
    </w:p>
    <w:p w14:paraId="61BDF313" w14:textId="77777777" w:rsidR="00651847" w:rsidRDefault="00651847" w:rsidP="00651847">
      <w:pPr>
        <w:spacing w:line="360" w:lineRule="auto"/>
        <w:ind w:firstLine="1260"/>
        <w:jc w:val="both"/>
        <w:rPr>
          <w:sz w:val="26"/>
          <w:szCs w:val="26"/>
          <w:lang w:val="ro-RO"/>
        </w:rPr>
      </w:pPr>
      <w:r>
        <w:rPr>
          <w:sz w:val="26"/>
          <w:szCs w:val="26"/>
          <w:lang w:val="ro-RO"/>
        </w:rPr>
        <w:t xml:space="preserve">Acest joc îmbină eficient domeniul psiho-motric și domeniul știință. Pentru realizarea lui educatoarea trebuie să realizeze o machetă asemănătoare unei table de șah, iar pe machetă vor fi așezate figurine ce poartă fotografiile copiilor din grupă. De asemenea, pe podeaua clasei vor fi desenate / realizate tot atâtea pătrate câte are tabla de pe machetă. Pentru a fi mai eficientă, activitatea se va realiza pe grupuri mici. Jocul are ca scop recunoașterea poziției personajelor, dar și așezarea lor în poziție în conformitate cu instructajul. Astfel, un preșcolar așează figurinele pe tablă în diferite poziții, respectând obiectivul de învățare: </w:t>
      </w:r>
      <w:r>
        <w:rPr>
          <w:i/>
          <w:sz w:val="26"/>
          <w:szCs w:val="26"/>
          <w:lang w:val="ro-RO"/>
        </w:rPr>
        <w:t xml:space="preserve">lângă, în fața, în spatele etc. </w:t>
      </w:r>
      <w:r>
        <w:rPr>
          <w:sz w:val="26"/>
          <w:szCs w:val="26"/>
          <w:lang w:val="ro-RO"/>
        </w:rPr>
        <w:t xml:space="preserve">Copiii se recunosc în figurinele respective și se mută pe podeaua clasei, verbalizând mișcarea făcută. </w:t>
      </w:r>
      <w:r>
        <w:rPr>
          <w:sz w:val="26"/>
          <w:szCs w:val="26"/>
          <w:lang w:val="ro-RO"/>
        </w:rPr>
        <w:lastRenderedPageBreak/>
        <w:t xml:space="preserve">Ei trebuie să se identifice cu figurina și să spună ce poziție au în relație cu ceilalți copii (ex: Eu ma aflu </w:t>
      </w:r>
      <w:r w:rsidRPr="00D63748">
        <w:rPr>
          <w:i/>
          <w:sz w:val="26"/>
          <w:szCs w:val="26"/>
          <w:lang w:val="ro-RO"/>
        </w:rPr>
        <w:t xml:space="preserve">în </w:t>
      </w:r>
      <w:r>
        <w:rPr>
          <w:i/>
          <w:sz w:val="26"/>
          <w:szCs w:val="26"/>
          <w:lang w:val="ro-RO"/>
        </w:rPr>
        <w:t>fața</w:t>
      </w:r>
      <w:r>
        <w:rPr>
          <w:sz w:val="26"/>
          <w:szCs w:val="26"/>
          <w:lang w:val="ro-RO"/>
        </w:rPr>
        <w:t xml:space="preserve"> lui Ionel, dar </w:t>
      </w:r>
      <w:r w:rsidRPr="00D63748">
        <w:rPr>
          <w:i/>
          <w:sz w:val="26"/>
          <w:szCs w:val="26"/>
          <w:lang w:val="ro-RO"/>
        </w:rPr>
        <w:t xml:space="preserve">în </w:t>
      </w:r>
      <w:r>
        <w:rPr>
          <w:i/>
          <w:sz w:val="26"/>
          <w:szCs w:val="26"/>
          <w:lang w:val="ro-RO"/>
        </w:rPr>
        <w:t>spatele</w:t>
      </w:r>
      <w:r>
        <w:rPr>
          <w:sz w:val="26"/>
          <w:szCs w:val="26"/>
          <w:lang w:val="ro-RO"/>
        </w:rPr>
        <w:t xml:space="preserve"> Mariei. Lângă mine este Ioana. </w:t>
      </w:r>
      <w:r w:rsidRPr="00D63748">
        <w:rPr>
          <w:i/>
          <w:sz w:val="26"/>
          <w:szCs w:val="26"/>
          <w:lang w:val="ro-RO"/>
        </w:rPr>
        <w:t>În spatele</w:t>
      </w:r>
      <w:r>
        <w:rPr>
          <w:sz w:val="26"/>
          <w:szCs w:val="26"/>
          <w:lang w:val="ro-RO"/>
        </w:rPr>
        <w:t xml:space="preserve"> Ioanei este Radu etc.).</w:t>
      </w:r>
    </w:p>
    <w:p w14:paraId="4F2307FA" w14:textId="77777777" w:rsidR="00651847" w:rsidRDefault="00651847" w:rsidP="00651847">
      <w:pPr>
        <w:spacing w:line="360" w:lineRule="auto"/>
        <w:ind w:firstLine="1260"/>
        <w:jc w:val="both"/>
        <w:rPr>
          <w:sz w:val="26"/>
          <w:szCs w:val="26"/>
          <w:lang w:val="ro-RO"/>
        </w:rPr>
      </w:pPr>
      <w:r>
        <w:rPr>
          <w:sz w:val="26"/>
          <w:szCs w:val="26"/>
          <w:lang w:val="ro-RO"/>
        </w:rPr>
        <w:t>Pozițiile spațiale pot fi consolidate în varianta de tip fișă, unde copiii au de rezolvat anumite sarcini:</w:t>
      </w:r>
    </w:p>
    <w:p w14:paraId="0DF5E720" w14:textId="0B46D8C8" w:rsidR="00651847" w:rsidRDefault="00651847" w:rsidP="00651847">
      <w:pPr>
        <w:spacing w:line="360" w:lineRule="auto"/>
        <w:ind w:firstLine="1260"/>
        <w:jc w:val="both"/>
        <w:rPr>
          <w:sz w:val="26"/>
          <w:szCs w:val="26"/>
          <w:lang w:val="ro-RO"/>
        </w:rPr>
      </w:pPr>
      <w:r>
        <w:rPr>
          <w:noProof/>
          <w:sz w:val="26"/>
          <w:szCs w:val="26"/>
        </w:rPr>
        <w:drawing>
          <wp:anchor distT="0" distB="0" distL="114300" distR="114300" simplePos="0" relativeHeight="251660288" behindDoc="0" locked="0" layoutInCell="1" allowOverlap="1" wp14:anchorId="790E5B93" wp14:editId="1FC2B282">
            <wp:simplePos x="0" y="0"/>
            <wp:positionH relativeFrom="column">
              <wp:posOffset>38100</wp:posOffset>
            </wp:positionH>
            <wp:positionV relativeFrom="paragraph">
              <wp:posOffset>284480</wp:posOffset>
            </wp:positionV>
            <wp:extent cx="5724525" cy="4038600"/>
            <wp:effectExtent l="0" t="0" r="9525" b="0"/>
            <wp:wrapThrough wrapText="bothSides">
              <wp:wrapPolygon edited="0">
                <wp:start x="0" y="0"/>
                <wp:lineTo x="0" y="21498"/>
                <wp:lineTo x="21564" y="21498"/>
                <wp:lineTo x="21564" y="0"/>
                <wp:lineTo x="0" y="0"/>
              </wp:wrapPolygon>
            </wp:wrapThrough>
            <wp:docPr id="1" name="Picture 1" descr="C:\Users\Greny\Desktop\2cd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reny\Desktop\2cddf.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24525" cy="4038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B08048" w14:textId="77777777" w:rsidR="00651847" w:rsidRDefault="00651847" w:rsidP="00651847">
      <w:pPr>
        <w:spacing w:line="360" w:lineRule="auto"/>
        <w:ind w:firstLine="1260"/>
        <w:jc w:val="both"/>
        <w:rPr>
          <w:sz w:val="26"/>
          <w:szCs w:val="26"/>
          <w:lang w:val="ro-RO"/>
        </w:rPr>
      </w:pPr>
      <w:r>
        <w:rPr>
          <w:sz w:val="26"/>
          <w:szCs w:val="26"/>
          <w:lang w:val="ro-RO"/>
        </w:rPr>
        <w:t>Achiziția deprinderii de a conștientiza locul în care se află, precum și relația spațială în care se găsește la un moment dat față de o altă persoană/obiect din aria respectivă este simultană cu achiziția de a ordona obiecte peste, pe deasupra, dedesuptul, înăuntrul sau în afara unui spațiu /obiect dat ori construit de preșcolar.</w:t>
      </w:r>
    </w:p>
    <w:p w14:paraId="673612D6" w14:textId="77777777" w:rsidR="00651847" w:rsidRDefault="00651847" w:rsidP="00651847">
      <w:pPr>
        <w:spacing w:line="360" w:lineRule="auto"/>
        <w:ind w:firstLine="1260"/>
        <w:jc w:val="both"/>
        <w:rPr>
          <w:sz w:val="26"/>
          <w:szCs w:val="26"/>
          <w:lang w:val="ro-RO"/>
        </w:rPr>
      </w:pPr>
      <w:r>
        <w:rPr>
          <w:sz w:val="26"/>
          <w:szCs w:val="26"/>
          <w:lang w:val="ro-RO"/>
        </w:rPr>
        <w:t xml:space="preserve">Aproape toate pozițiile spațiale concrete pot fi intuite în jocul de construcții. După o perioadă în care copiii sunt lăsați să se joace liber și în care educatoarea se mărginește doar la a-i stimula și a le aprecia construcția, fiind atentă mai mult la crearea relațiilor de înțelegere și de cooperare între copiii mici, ea va începe să ofere treptat sugestii </w:t>
      </w:r>
      <w:r>
        <w:rPr>
          <w:sz w:val="26"/>
          <w:szCs w:val="26"/>
          <w:lang w:val="ro-RO"/>
        </w:rPr>
        <w:lastRenderedPageBreak/>
        <w:t xml:space="preserve">privind construcțiile: </w:t>
      </w:r>
      <w:r>
        <w:rPr>
          <w:i/>
          <w:sz w:val="26"/>
          <w:szCs w:val="26"/>
          <w:lang w:val="ro-RO"/>
        </w:rPr>
        <w:t xml:space="preserve">Cubul roșu este mai mic, poate ar trebui să îl așezi peste cubul verde, Langă castel am putea așeza un copac, în căsuță poți pune o figurină umană </w:t>
      </w:r>
      <w:r>
        <w:rPr>
          <w:sz w:val="26"/>
          <w:szCs w:val="26"/>
          <w:lang w:val="ro-RO"/>
        </w:rPr>
        <w:t>etc.</w:t>
      </w:r>
    </w:p>
    <w:p w14:paraId="207D7CED" w14:textId="5DEEF005" w:rsidR="00651847" w:rsidRDefault="00651847" w:rsidP="00651847">
      <w:pPr>
        <w:spacing w:line="360" w:lineRule="auto"/>
        <w:ind w:firstLine="1260"/>
        <w:jc w:val="both"/>
        <w:rPr>
          <w:sz w:val="26"/>
          <w:szCs w:val="26"/>
          <w:lang w:val="ro-RO"/>
        </w:rPr>
      </w:pPr>
      <w:r>
        <w:rPr>
          <w:sz w:val="26"/>
          <w:szCs w:val="26"/>
          <w:lang w:val="ro-RO"/>
        </w:rPr>
        <w:t>Ca o concluzie, activitățile prematematice care utilizează fișe de lucru privind pozițiile spațiale se pot desfășura nu numai în cadrul activităților matematice stabilite prin orar și planificare, ci oricând se găsește un interval de timp adecvat. Important este ca obiectivele educaționale să fie atinse. Pe de altă parte, trebuie formulat avertismentul de a nu se utiliza în mod exagerat fișele de activitate individuală. Calea esențială de învățare a preșcolarului rămâne propria activitate și manipularea diferitelor materiale.</w:t>
      </w:r>
    </w:p>
    <w:p w14:paraId="327AE12F" w14:textId="2F1D9B19" w:rsidR="00CA385E" w:rsidRDefault="00CA385E" w:rsidP="00651847">
      <w:pPr>
        <w:spacing w:line="360" w:lineRule="auto"/>
        <w:ind w:firstLine="1260"/>
        <w:jc w:val="both"/>
        <w:rPr>
          <w:sz w:val="26"/>
          <w:szCs w:val="26"/>
          <w:lang w:val="ro-RO"/>
        </w:rPr>
      </w:pPr>
    </w:p>
    <w:p w14:paraId="6130CB8C" w14:textId="77777777" w:rsidR="00CA385E" w:rsidRPr="00D86A38" w:rsidRDefault="00CA385E" w:rsidP="00CA385E">
      <w:pPr>
        <w:spacing w:line="360" w:lineRule="auto"/>
        <w:ind w:firstLine="1440"/>
        <w:jc w:val="both"/>
        <w:rPr>
          <w:b/>
          <w:sz w:val="32"/>
          <w:szCs w:val="32"/>
        </w:rPr>
      </w:pPr>
      <w:proofErr w:type="spellStart"/>
      <w:r w:rsidRPr="00D86A38">
        <w:rPr>
          <w:b/>
          <w:sz w:val="32"/>
          <w:szCs w:val="32"/>
        </w:rPr>
        <w:t>Bibliografie</w:t>
      </w:r>
      <w:proofErr w:type="spellEnd"/>
      <w:r w:rsidRPr="00D86A38">
        <w:rPr>
          <w:b/>
          <w:sz w:val="32"/>
          <w:szCs w:val="32"/>
        </w:rPr>
        <w:t>:</w:t>
      </w:r>
    </w:p>
    <w:p w14:paraId="27FDB2B8" w14:textId="4ABE1628" w:rsidR="00CA385E" w:rsidRDefault="00CA385E" w:rsidP="00CA385E">
      <w:pPr>
        <w:pStyle w:val="ListParagraph"/>
        <w:numPr>
          <w:ilvl w:val="0"/>
          <w:numId w:val="2"/>
        </w:numPr>
        <w:spacing w:line="360" w:lineRule="auto"/>
        <w:jc w:val="both"/>
        <w:rPr>
          <w:color w:val="000000"/>
          <w:sz w:val="26"/>
          <w:szCs w:val="26"/>
        </w:rPr>
      </w:pPr>
      <w:r w:rsidRPr="00D86A38">
        <w:rPr>
          <w:color w:val="000000"/>
          <w:sz w:val="26"/>
          <w:szCs w:val="26"/>
        </w:rPr>
        <w:t xml:space="preserve">***, Curriculum </w:t>
      </w:r>
      <w:proofErr w:type="spellStart"/>
      <w:r w:rsidRPr="00D86A38">
        <w:rPr>
          <w:color w:val="000000"/>
          <w:sz w:val="26"/>
          <w:szCs w:val="26"/>
        </w:rPr>
        <w:t>pentru</w:t>
      </w:r>
      <w:proofErr w:type="spellEnd"/>
      <w:r w:rsidRPr="00D86A38">
        <w:rPr>
          <w:color w:val="000000"/>
          <w:sz w:val="26"/>
          <w:szCs w:val="26"/>
        </w:rPr>
        <w:t xml:space="preserve"> </w:t>
      </w:r>
      <w:proofErr w:type="spellStart"/>
      <w:r w:rsidRPr="00D86A38">
        <w:rPr>
          <w:color w:val="000000"/>
          <w:sz w:val="26"/>
          <w:szCs w:val="26"/>
        </w:rPr>
        <w:t>învățământul</w:t>
      </w:r>
      <w:proofErr w:type="spellEnd"/>
      <w:r w:rsidRPr="00D86A38">
        <w:rPr>
          <w:color w:val="000000"/>
          <w:sz w:val="26"/>
          <w:szCs w:val="26"/>
        </w:rPr>
        <w:t xml:space="preserve"> </w:t>
      </w:r>
      <w:proofErr w:type="spellStart"/>
      <w:r w:rsidRPr="00D86A38">
        <w:rPr>
          <w:color w:val="000000"/>
          <w:sz w:val="26"/>
          <w:szCs w:val="26"/>
        </w:rPr>
        <w:t>preșcolar</w:t>
      </w:r>
      <w:proofErr w:type="spellEnd"/>
      <w:r w:rsidRPr="00D86A38">
        <w:rPr>
          <w:color w:val="000000"/>
          <w:sz w:val="26"/>
          <w:szCs w:val="26"/>
        </w:rPr>
        <w:t xml:space="preserve"> 3 - 6/7 ani, </w:t>
      </w:r>
      <w:proofErr w:type="spellStart"/>
      <w:r w:rsidRPr="00D86A38">
        <w:rPr>
          <w:color w:val="000000"/>
          <w:sz w:val="26"/>
          <w:szCs w:val="26"/>
        </w:rPr>
        <w:t>Editura</w:t>
      </w:r>
      <w:proofErr w:type="spellEnd"/>
      <w:r w:rsidRPr="00D86A38">
        <w:rPr>
          <w:color w:val="000000"/>
          <w:sz w:val="26"/>
          <w:szCs w:val="26"/>
        </w:rPr>
        <w:t xml:space="preserve"> </w:t>
      </w:r>
      <w:proofErr w:type="spellStart"/>
      <w:r w:rsidRPr="00D86A38">
        <w:rPr>
          <w:color w:val="000000"/>
          <w:sz w:val="26"/>
          <w:szCs w:val="26"/>
        </w:rPr>
        <w:t>Didactica</w:t>
      </w:r>
      <w:proofErr w:type="spellEnd"/>
      <w:r w:rsidRPr="00D86A38">
        <w:rPr>
          <w:color w:val="000000"/>
          <w:sz w:val="26"/>
          <w:szCs w:val="26"/>
        </w:rPr>
        <w:t xml:space="preserve"> Publishing House, </w:t>
      </w:r>
      <w:proofErr w:type="spellStart"/>
      <w:r w:rsidRPr="00D86A38">
        <w:rPr>
          <w:color w:val="000000"/>
          <w:sz w:val="26"/>
          <w:szCs w:val="26"/>
        </w:rPr>
        <w:t>București</w:t>
      </w:r>
      <w:proofErr w:type="spellEnd"/>
      <w:r w:rsidRPr="00D86A38">
        <w:rPr>
          <w:color w:val="000000"/>
          <w:sz w:val="26"/>
          <w:szCs w:val="26"/>
        </w:rPr>
        <w:t>, 2008</w:t>
      </w:r>
    </w:p>
    <w:p w14:paraId="1CC333C0" w14:textId="77777777" w:rsidR="00CA385E" w:rsidRPr="00D86A38" w:rsidRDefault="00CA385E" w:rsidP="00CA385E">
      <w:pPr>
        <w:pStyle w:val="ListParagraph"/>
        <w:numPr>
          <w:ilvl w:val="0"/>
          <w:numId w:val="2"/>
        </w:numPr>
        <w:spacing w:line="360" w:lineRule="auto"/>
        <w:jc w:val="both"/>
        <w:rPr>
          <w:color w:val="000000"/>
          <w:sz w:val="26"/>
          <w:szCs w:val="26"/>
        </w:rPr>
      </w:pPr>
      <w:proofErr w:type="spellStart"/>
      <w:r w:rsidRPr="00D86A38">
        <w:rPr>
          <w:color w:val="000000"/>
          <w:sz w:val="26"/>
          <w:szCs w:val="26"/>
        </w:rPr>
        <w:t>Dumitrana</w:t>
      </w:r>
      <w:proofErr w:type="spellEnd"/>
      <w:r w:rsidRPr="00D86A38">
        <w:rPr>
          <w:color w:val="000000"/>
          <w:sz w:val="26"/>
          <w:szCs w:val="26"/>
        </w:rPr>
        <w:t xml:space="preserve">, M., </w:t>
      </w:r>
      <w:proofErr w:type="spellStart"/>
      <w:r w:rsidRPr="00D86A38">
        <w:rPr>
          <w:i/>
          <w:iCs/>
          <w:color w:val="000000"/>
          <w:sz w:val="26"/>
          <w:szCs w:val="26"/>
        </w:rPr>
        <w:t>Activitățile</w:t>
      </w:r>
      <w:proofErr w:type="spellEnd"/>
      <w:r w:rsidRPr="00D86A38">
        <w:rPr>
          <w:i/>
          <w:iCs/>
          <w:color w:val="000000"/>
          <w:sz w:val="26"/>
          <w:szCs w:val="26"/>
        </w:rPr>
        <w:t xml:space="preserve"> </w:t>
      </w:r>
      <w:proofErr w:type="spellStart"/>
      <w:r w:rsidRPr="00D86A38">
        <w:rPr>
          <w:i/>
          <w:iCs/>
          <w:color w:val="000000"/>
          <w:sz w:val="26"/>
          <w:szCs w:val="26"/>
        </w:rPr>
        <w:t>matematice</w:t>
      </w:r>
      <w:proofErr w:type="spellEnd"/>
      <w:r w:rsidRPr="00D86A38">
        <w:rPr>
          <w:i/>
          <w:iCs/>
          <w:color w:val="000000"/>
          <w:sz w:val="26"/>
          <w:szCs w:val="26"/>
        </w:rPr>
        <w:t xml:space="preserve"> </w:t>
      </w:r>
      <w:proofErr w:type="spellStart"/>
      <w:r w:rsidRPr="00D86A38">
        <w:rPr>
          <w:i/>
          <w:iCs/>
          <w:color w:val="000000"/>
          <w:sz w:val="26"/>
          <w:szCs w:val="26"/>
        </w:rPr>
        <w:t>în</w:t>
      </w:r>
      <w:proofErr w:type="spellEnd"/>
      <w:r w:rsidRPr="00D86A38">
        <w:rPr>
          <w:i/>
          <w:iCs/>
          <w:color w:val="000000"/>
          <w:sz w:val="26"/>
          <w:szCs w:val="26"/>
        </w:rPr>
        <w:t xml:space="preserve"> </w:t>
      </w:r>
      <w:proofErr w:type="spellStart"/>
      <w:r w:rsidRPr="00D86A38">
        <w:rPr>
          <w:i/>
          <w:iCs/>
          <w:color w:val="000000"/>
          <w:sz w:val="26"/>
          <w:szCs w:val="26"/>
        </w:rPr>
        <w:t>grădiniță</w:t>
      </w:r>
      <w:proofErr w:type="spellEnd"/>
      <w:r w:rsidRPr="00D86A38">
        <w:rPr>
          <w:i/>
          <w:iCs/>
          <w:color w:val="000000"/>
          <w:sz w:val="26"/>
          <w:szCs w:val="26"/>
        </w:rPr>
        <w:t xml:space="preserve">, </w:t>
      </w:r>
      <w:proofErr w:type="spellStart"/>
      <w:r w:rsidRPr="00D86A38">
        <w:rPr>
          <w:color w:val="000000"/>
          <w:sz w:val="26"/>
          <w:szCs w:val="26"/>
        </w:rPr>
        <w:t>Editura</w:t>
      </w:r>
      <w:proofErr w:type="spellEnd"/>
      <w:r w:rsidRPr="00D86A38">
        <w:rPr>
          <w:color w:val="000000"/>
          <w:sz w:val="26"/>
          <w:szCs w:val="26"/>
        </w:rPr>
        <w:t xml:space="preserve"> </w:t>
      </w:r>
      <w:proofErr w:type="spellStart"/>
      <w:r w:rsidRPr="00D86A38">
        <w:rPr>
          <w:color w:val="000000"/>
          <w:sz w:val="26"/>
          <w:szCs w:val="26"/>
        </w:rPr>
        <w:t>Compania</w:t>
      </w:r>
      <w:proofErr w:type="spellEnd"/>
      <w:r w:rsidRPr="00D86A38">
        <w:rPr>
          <w:color w:val="000000"/>
          <w:sz w:val="26"/>
          <w:szCs w:val="26"/>
        </w:rPr>
        <w:t xml:space="preserve">, </w:t>
      </w:r>
      <w:proofErr w:type="spellStart"/>
      <w:r w:rsidRPr="00D86A38">
        <w:rPr>
          <w:color w:val="000000"/>
          <w:sz w:val="26"/>
          <w:szCs w:val="26"/>
        </w:rPr>
        <w:t>București</w:t>
      </w:r>
      <w:proofErr w:type="spellEnd"/>
      <w:r w:rsidRPr="00D86A38">
        <w:rPr>
          <w:color w:val="000000"/>
          <w:sz w:val="26"/>
          <w:szCs w:val="26"/>
        </w:rPr>
        <w:t>, 2002</w:t>
      </w:r>
    </w:p>
    <w:p w14:paraId="63B27873" w14:textId="08C2B76C" w:rsidR="00CA385E" w:rsidRDefault="00CA385E" w:rsidP="00CA385E">
      <w:pPr>
        <w:pStyle w:val="ListParagraph"/>
        <w:numPr>
          <w:ilvl w:val="0"/>
          <w:numId w:val="2"/>
        </w:numPr>
        <w:spacing w:line="360" w:lineRule="auto"/>
        <w:jc w:val="both"/>
        <w:rPr>
          <w:color w:val="000000"/>
          <w:sz w:val="26"/>
          <w:szCs w:val="26"/>
        </w:rPr>
      </w:pPr>
      <w:proofErr w:type="spellStart"/>
      <w:r w:rsidRPr="00D86A38">
        <w:rPr>
          <w:color w:val="000000"/>
          <w:sz w:val="26"/>
          <w:szCs w:val="26"/>
        </w:rPr>
        <w:t>Preda</w:t>
      </w:r>
      <w:proofErr w:type="spellEnd"/>
      <w:r w:rsidRPr="00D86A38">
        <w:rPr>
          <w:color w:val="000000"/>
          <w:sz w:val="26"/>
          <w:szCs w:val="26"/>
        </w:rPr>
        <w:t>, V. (</w:t>
      </w:r>
      <w:proofErr w:type="spellStart"/>
      <w:r w:rsidRPr="00D86A38">
        <w:rPr>
          <w:color w:val="000000"/>
          <w:sz w:val="26"/>
          <w:szCs w:val="26"/>
        </w:rPr>
        <w:t>coord</w:t>
      </w:r>
      <w:proofErr w:type="spellEnd"/>
      <w:r w:rsidRPr="00D86A38">
        <w:rPr>
          <w:color w:val="000000"/>
          <w:sz w:val="26"/>
          <w:szCs w:val="26"/>
        </w:rPr>
        <w:t xml:space="preserve">), </w:t>
      </w:r>
      <w:proofErr w:type="spellStart"/>
      <w:r w:rsidRPr="00D86A38">
        <w:rPr>
          <w:i/>
          <w:iCs/>
          <w:color w:val="000000"/>
          <w:sz w:val="26"/>
          <w:szCs w:val="26"/>
        </w:rPr>
        <w:t>Activitatea</w:t>
      </w:r>
      <w:proofErr w:type="spellEnd"/>
      <w:r w:rsidRPr="00D86A38">
        <w:rPr>
          <w:i/>
          <w:iCs/>
          <w:color w:val="000000"/>
          <w:sz w:val="26"/>
          <w:szCs w:val="26"/>
        </w:rPr>
        <w:t xml:space="preserve"> </w:t>
      </w:r>
      <w:proofErr w:type="spellStart"/>
      <w:r w:rsidRPr="00D86A38">
        <w:rPr>
          <w:i/>
          <w:iCs/>
          <w:color w:val="000000"/>
          <w:sz w:val="26"/>
          <w:szCs w:val="26"/>
        </w:rPr>
        <w:t>integrată</w:t>
      </w:r>
      <w:proofErr w:type="spellEnd"/>
      <w:r w:rsidRPr="00D86A38">
        <w:rPr>
          <w:i/>
          <w:iCs/>
          <w:color w:val="000000"/>
          <w:sz w:val="26"/>
          <w:szCs w:val="26"/>
        </w:rPr>
        <w:t xml:space="preserve"> din </w:t>
      </w:r>
      <w:proofErr w:type="spellStart"/>
      <w:r w:rsidRPr="00D86A38">
        <w:rPr>
          <w:i/>
          <w:iCs/>
          <w:color w:val="000000"/>
          <w:sz w:val="26"/>
          <w:szCs w:val="26"/>
        </w:rPr>
        <w:t>grădiniță</w:t>
      </w:r>
      <w:proofErr w:type="spellEnd"/>
      <w:r w:rsidRPr="00D86A38">
        <w:rPr>
          <w:i/>
          <w:iCs/>
          <w:color w:val="000000"/>
          <w:sz w:val="26"/>
          <w:szCs w:val="26"/>
        </w:rPr>
        <w:t xml:space="preserve"> - </w:t>
      </w:r>
      <w:proofErr w:type="spellStart"/>
      <w:r w:rsidRPr="00D86A38">
        <w:rPr>
          <w:i/>
          <w:iCs/>
          <w:color w:val="000000"/>
          <w:sz w:val="26"/>
          <w:szCs w:val="26"/>
        </w:rPr>
        <w:t>ghid</w:t>
      </w:r>
      <w:proofErr w:type="spellEnd"/>
      <w:r w:rsidRPr="00D86A38">
        <w:rPr>
          <w:i/>
          <w:iCs/>
          <w:color w:val="000000"/>
          <w:sz w:val="26"/>
          <w:szCs w:val="26"/>
        </w:rPr>
        <w:t xml:space="preserve"> </w:t>
      </w:r>
      <w:proofErr w:type="spellStart"/>
      <w:r w:rsidRPr="00D86A38">
        <w:rPr>
          <w:i/>
          <w:iCs/>
          <w:color w:val="000000"/>
          <w:sz w:val="26"/>
          <w:szCs w:val="26"/>
        </w:rPr>
        <w:t>pentru</w:t>
      </w:r>
      <w:proofErr w:type="spellEnd"/>
      <w:r w:rsidRPr="00D86A38">
        <w:rPr>
          <w:i/>
          <w:iCs/>
          <w:color w:val="000000"/>
          <w:sz w:val="26"/>
          <w:szCs w:val="26"/>
        </w:rPr>
        <w:t xml:space="preserve"> </w:t>
      </w:r>
      <w:proofErr w:type="spellStart"/>
      <w:r w:rsidRPr="00D86A38">
        <w:rPr>
          <w:i/>
          <w:iCs/>
          <w:color w:val="000000"/>
          <w:sz w:val="26"/>
          <w:szCs w:val="26"/>
        </w:rPr>
        <w:t>cadrele</w:t>
      </w:r>
      <w:proofErr w:type="spellEnd"/>
      <w:r w:rsidRPr="00D86A38">
        <w:rPr>
          <w:i/>
          <w:iCs/>
          <w:color w:val="000000"/>
          <w:sz w:val="26"/>
          <w:szCs w:val="26"/>
        </w:rPr>
        <w:t xml:space="preserve"> </w:t>
      </w:r>
      <w:proofErr w:type="spellStart"/>
      <w:r w:rsidRPr="00D86A38">
        <w:rPr>
          <w:i/>
          <w:iCs/>
          <w:color w:val="000000"/>
          <w:sz w:val="26"/>
          <w:szCs w:val="26"/>
        </w:rPr>
        <w:t>didactice</w:t>
      </w:r>
      <w:proofErr w:type="spellEnd"/>
      <w:r w:rsidRPr="00D86A38">
        <w:rPr>
          <w:i/>
          <w:iCs/>
          <w:color w:val="000000"/>
          <w:sz w:val="26"/>
          <w:szCs w:val="26"/>
        </w:rPr>
        <w:t xml:space="preserve"> din </w:t>
      </w:r>
      <w:proofErr w:type="spellStart"/>
      <w:r w:rsidRPr="00D86A38">
        <w:rPr>
          <w:i/>
          <w:iCs/>
          <w:color w:val="000000"/>
          <w:sz w:val="26"/>
          <w:szCs w:val="26"/>
        </w:rPr>
        <w:t>învățământul</w:t>
      </w:r>
      <w:proofErr w:type="spellEnd"/>
      <w:r w:rsidRPr="00D86A38">
        <w:rPr>
          <w:i/>
          <w:iCs/>
          <w:color w:val="000000"/>
          <w:sz w:val="26"/>
          <w:szCs w:val="26"/>
        </w:rPr>
        <w:t xml:space="preserve"> </w:t>
      </w:r>
      <w:proofErr w:type="spellStart"/>
      <w:r w:rsidRPr="00D86A38">
        <w:rPr>
          <w:i/>
          <w:iCs/>
          <w:color w:val="000000"/>
          <w:sz w:val="26"/>
          <w:szCs w:val="26"/>
        </w:rPr>
        <w:t>preuniversitar</w:t>
      </w:r>
      <w:proofErr w:type="spellEnd"/>
      <w:r w:rsidRPr="00D86A38">
        <w:rPr>
          <w:i/>
          <w:iCs/>
          <w:color w:val="000000"/>
          <w:sz w:val="26"/>
          <w:szCs w:val="26"/>
        </w:rPr>
        <w:t xml:space="preserve">, </w:t>
      </w:r>
      <w:proofErr w:type="spellStart"/>
      <w:r w:rsidRPr="00D86A38">
        <w:rPr>
          <w:color w:val="000000"/>
          <w:sz w:val="26"/>
          <w:szCs w:val="26"/>
        </w:rPr>
        <w:t>Editura</w:t>
      </w:r>
      <w:proofErr w:type="spellEnd"/>
      <w:r w:rsidRPr="00D86A38">
        <w:rPr>
          <w:color w:val="000000"/>
          <w:sz w:val="26"/>
          <w:szCs w:val="26"/>
        </w:rPr>
        <w:t xml:space="preserve"> </w:t>
      </w:r>
      <w:proofErr w:type="spellStart"/>
      <w:r w:rsidRPr="00D86A38">
        <w:rPr>
          <w:color w:val="000000"/>
          <w:sz w:val="26"/>
          <w:szCs w:val="26"/>
        </w:rPr>
        <w:t>Didactica</w:t>
      </w:r>
      <w:proofErr w:type="spellEnd"/>
      <w:r w:rsidRPr="00D86A38">
        <w:rPr>
          <w:color w:val="000000"/>
          <w:sz w:val="26"/>
          <w:szCs w:val="26"/>
        </w:rPr>
        <w:t xml:space="preserve"> Publishing House, </w:t>
      </w:r>
      <w:proofErr w:type="spellStart"/>
      <w:r w:rsidRPr="00D86A38">
        <w:rPr>
          <w:color w:val="000000"/>
          <w:sz w:val="26"/>
          <w:szCs w:val="26"/>
        </w:rPr>
        <w:t>București</w:t>
      </w:r>
      <w:proofErr w:type="spellEnd"/>
      <w:r w:rsidRPr="00D86A38">
        <w:rPr>
          <w:color w:val="000000"/>
          <w:sz w:val="26"/>
          <w:szCs w:val="26"/>
        </w:rPr>
        <w:t xml:space="preserve">, 2008 </w:t>
      </w:r>
    </w:p>
    <w:p w14:paraId="2A5CA899" w14:textId="77777777" w:rsidR="00D37952" w:rsidRPr="00D86A38" w:rsidRDefault="00D37952" w:rsidP="00D37952">
      <w:pPr>
        <w:pStyle w:val="ListParagraph"/>
        <w:numPr>
          <w:ilvl w:val="0"/>
          <w:numId w:val="2"/>
        </w:numPr>
        <w:spacing w:line="360" w:lineRule="auto"/>
        <w:jc w:val="both"/>
        <w:rPr>
          <w:color w:val="000000"/>
          <w:sz w:val="26"/>
          <w:szCs w:val="26"/>
        </w:rPr>
      </w:pPr>
      <w:proofErr w:type="spellStart"/>
      <w:r w:rsidRPr="00D86A38">
        <w:rPr>
          <w:color w:val="000000"/>
          <w:sz w:val="26"/>
          <w:szCs w:val="26"/>
        </w:rPr>
        <w:t>Preda</w:t>
      </w:r>
      <w:proofErr w:type="spellEnd"/>
      <w:r w:rsidRPr="00D86A38">
        <w:rPr>
          <w:color w:val="000000"/>
          <w:sz w:val="26"/>
          <w:szCs w:val="26"/>
        </w:rPr>
        <w:t>, V. (</w:t>
      </w:r>
      <w:proofErr w:type="spellStart"/>
      <w:r w:rsidRPr="00D86A38">
        <w:rPr>
          <w:color w:val="000000"/>
          <w:sz w:val="26"/>
          <w:szCs w:val="26"/>
        </w:rPr>
        <w:t>coord</w:t>
      </w:r>
      <w:proofErr w:type="spellEnd"/>
      <w:r w:rsidRPr="00D86A38">
        <w:rPr>
          <w:color w:val="000000"/>
          <w:sz w:val="26"/>
          <w:szCs w:val="26"/>
        </w:rPr>
        <w:t xml:space="preserve">), </w:t>
      </w:r>
      <w:proofErr w:type="spellStart"/>
      <w:r w:rsidRPr="00D86A38">
        <w:rPr>
          <w:i/>
          <w:iCs/>
          <w:color w:val="000000"/>
          <w:sz w:val="26"/>
          <w:szCs w:val="26"/>
        </w:rPr>
        <w:t>Ghid</w:t>
      </w:r>
      <w:proofErr w:type="spellEnd"/>
      <w:r w:rsidRPr="00D86A38">
        <w:rPr>
          <w:i/>
          <w:iCs/>
          <w:color w:val="000000"/>
          <w:sz w:val="26"/>
          <w:szCs w:val="26"/>
        </w:rPr>
        <w:t xml:space="preserve"> </w:t>
      </w:r>
      <w:proofErr w:type="spellStart"/>
      <w:r w:rsidRPr="00D86A38">
        <w:rPr>
          <w:i/>
          <w:iCs/>
          <w:color w:val="000000"/>
          <w:sz w:val="26"/>
          <w:szCs w:val="26"/>
        </w:rPr>
        <w:t>pentru</w:t>
      </w:r>
      <w:proofErr w:type="spellEnd"/>
      <w:r w:rsidRPr="00D86A38">
        <w:rPr>
          <w:i/>
          <w:iCs/>
          <w:color w:val="000000"/>
          <w:sz w:val="26"/>
          <w:szCs w:val="26"/>
        </w:rPr>
        <w:t xml:space="preserve"> </w:t>
      </w:r>
      <w:proofErr w:type="spellStart"/>
      <w:r w:rsidRPr="00D86A38">
        <w:rPr>
          <w:i/>
          <w:iCs/>
          <w:color w:val="000000"/>
          <w:sz w:val="26"/>
          <w:szCs w:val="26"/>
        </w:rPr>
        <w:t>proiecte</w:t>
      </w:r>
      <w:proofErr w:type="spellEnd"/>
      <w:r w:rsidRPr="00D86A38">
        <w:rPr>
          <w:i/>
          <w:iCs/>
          <w:color w:val="000000"/>
          <w:sz w:val="26"/>
          <w:szCs w:val="26"/>
        </w:rPr>
        <w:t xml:space="preserve"> </w:t>
      </w:r>
      <w:proofErr w:type="spellStart"/>
      <w:r w:rsidRPr="00D86A38">
        <w:rPr>
          <w:i/>
          <w:iCs/>
          <w:color w:val="000000"/>
          <w:sz w:val="26"/>
          <w:szCs w:val="26"/>
        </w:rPr>
        <w:t>tematice</w:t>
      </w:r>
      <w:proofErr w:type="spellEnd"/>
      <w:r w:rsidRPr="00D86A38">
        <w:rPr>
          <w:i/>
          <w:iCs/>
          <w:color w:val="000000"/>
          <w:sz w:val="26"/>
          <w:szCs w:val="26"/>
        </w:rPr>
        <w:t xml:space="preserve"> - </w:t>
      </w:r>
      <w:proofErr w:type="spellStart"/>
      <w:r w:rsidRPr="00D86A38">
        <w:rPr>
          <w:i/>
          <w:iCs/>
          <w:color w:val="000000"/>
          <w:sz w:val="26"/>
          <w:szCs w:val="26"/>
        </w:rPr>
        <w:t>abordare</w:t>
      </w:r>
      <w:proofErr w:type="spellEnd"/>
      <w:r w:rsidRPr="00D86A38">
        <w:rPr>
          <w:i/>
          <w:iCs/>
          <w:color w:val="000000"/>
          <w:sz w:val="26"/>
          <w:szCs w:val="26"/>
        </w:rPr>
        <w:t xml:space="preserve"> </w:t>
      </w:r>
      <w:proofErr w:type="spellStart"/>
      <w:r w:rsidRPr="00D86A38">
        <w:rPr>
          <w:i/>
          <w:iCs/>
          <w:color w:val="000000"/>
          <w:sz w:val="26"/>
          <w:szCs w:val="26"/>
        </w:rPr>
        <w:t>în</w:t>
      </w:r>
      <w:proofErr w:type="spellEnd"/>
      <w:r w:rsidRPr="00D86A38">
        <w:rPr>
          <w:i/>
          <w:iCs/>
          <w:color w:val="000000"/>
          <w:sz w:val="26"/>
          <w:szCs w:val="26"/>
        </w:rPr>
        <w:t xml:space="preserve"> </w:t>
      </w:r>
      <w:proofErr w:type="spellStart"/>
      <w:r w:rsidRPr="00D86A38">
        <w:rPr>
          <w:i/>
          <w:iCs/>
          <w:color w:val="000000"/>
          <w:sz w:val="26"/>
          <w:szCs w:val="26"/>
        </w:rPr>
        <w:t>manieră</w:t>
      </w:r>
      <w:proofErr w:type="spellEnd"/>
      <w:r w:rsidRPr="00D86A38">
        <w:rPr>
          <w:i/>
          <w:iCs/>
          <w:color w:val="000000"/>
          <w:sz w:val="26"/>
          <w:szCs w:val="26"/>
        </w:rPr>
        <w:t xml:space="preserve"> </w:t>
      </w:r>
      <w:proofErr w:type="spellStart"/>
      <w:r w:rsidRPr="00D86A38">
        <w:rPr>
          <w:i/>
          <w:iCs/>
          <w:color w:val="000000"/>
          <w:sz w:val="26"/>
          <w:szCs w:val="26"/>
        </w:rPr>
        <w:t>integrată</w:t>
      </w:r>
      <w:proofErr w:type="spellEnd"/>
      <w:r w:rsidRPr="00D86A38">
        <w:rPr>
          <w:i/>
          <w:iCs/>
          <w:color w:val="000000"/>
          <w:sz w:val="26"/>
          <w:szCs w:val="26"/>
        </w:rPr>
        <w:t xml:space="preserve"> </w:t>
      </w:r>
      <w:proofErr w:type="gramStart"/>
      <w:r w:rsidRPr="00D86A38">
        <w:rPr>
          <w:i/>
          <w:iCs/>
          <w:color w:val="000000"/>
          <w:sz w:val="26"/>
          <w:szCs w:val="26"/>
        </w:rPr>
        <w:t>a</w:t>
      </w:r>
      <w:proofErr w:type="gramEnd"/>
      <w:r w:rsidRPr="00D86A38">
        <w:rPr>
          <w:i/>
          <w:iCs/>
          <w:color w:val="000000"/>
          <w:sz w:val="26"/>
          <w:szCs w:val="26"/>
        </w:rPr>
        <w:t xml:space="preserve"> </w:t>
      </w:r>
      <w:proofErr w:type="spellStart"/>
      <w:r w:rsidRPr="00D86A38">
        <w:rPr>
          <w:i/>
          <w:iCs/>
          <w:color w:val="000000"/>
          <w:sz w:val="26"/>
          <w:szCs w:val="26"/>
        </w:rPr>
        <w:t>activităților</w:t>
      </w:r>
      <w:proofErr w:type="spellEnd"/>
      <w:r w:rsidRPr="00D86A38">
        <w:rPr>
          <w:i/>
          <w:iCs/>
          <w:color w:val="000000"/>
          <w:sz w:val="26"/>
          <w:szCs w:val="26"/>
        </w:rPr>
        <w:t xml:space="preserve"> din </w:t>
      </w:r>
      <w:proofErr w:type="spellStart"/>
      <w:r w:rsidRPr="00D86A38">
        <w:rPr>
          <w:i/>
          <w:iCs/>
          <w:color w:val="000000"/>
          <w:sz w:val="26"/>
          <w:szCs w:val="26"/>
        </w:rPr>
        <w:t>grădiniță</w:t>
      </w:r>
      <w:proofErr w:type="spellEnd"/>
      <w:r w:rsidRPr="00D86A38">
        <w:rPr>
          <w:i/>
          <w:iCs/>
          <w:color w:val="000000"/>
          <w:sz w:val="26"/>
          <w:szCs w:val="26"/>
        </w:rPr>
        <w:t xml:space="preserve">, </w:t>
      </w:r>
      <w:proofErr w:type="spellStart"/>
      <w:r w:rsidRPr="00D86A38">
        <w:rPr>
          <w:color w:val="000000"/>
          <w:sz w:val="26"/>
          <w:szCs w:val="26"/>
        </w:rPr>
        <w:t>Edutira</w:t>
      </w:r>
      <w:proofErr w:type="spellEnd"/>
      <w:r w:rsidRPr="00D86A38">
        <w:rPr>
          <w:color w:val="000000"/>
          <w:sz w:val="26"/>
          <w:szCs w:val="26"/>
        </w:rPr>
        <w:t xml:space="preserve"> </w:t>
      </w:r>
      <w:proofErr w:type="spellStart"/>
      <w:r w:rsidRPr="00D86A38">
        <w:rPr>
          <w:color w:val="000000"/>
          <w:sz w:val="26"/>
          <w:szCs w:val="26"/>
        </w:rPr>
        <w:t>Humanitas</w:t>
      </w:r>
      <w:proofErr w:type="spellEnd"/>
      <w:r w:rsidRPr="00D86A38">
        <w:rPr>
          <w:color w:val="000000"/>
          <w:sz w:val="26"/>
          <w:szCs w:val="26"/>
        </w:rPr>
        <w:t xml:space="preserve">, </w:t>
      </w:r>
      <w:proofErr w:type="spellStart"/>
      <w:r w:rsidRPr="00D86A38">
        <w:rPr>
          <w:color w:val="000000"/>
          <w:sz w:val="26"/>
          <w:szCs w:val="26"/>
        </w:rPr>
        <w:t>București</w:t>
      </w:r>
      <w:proofErr w:type="spellEnd"/>
      <w:r w:rsidRPr="00D86A38">
        <w:rPr>
          <w:color w:val="000000"/>
          <w:sz w:val="26"/>
          <w:szCs w:val="26"/>
        </w:rPr>
        <w:t>, 2008</w:t>
      </w:r>
    </w:p>
    <w:p w14:paraId="31037264" w14:textId="77777777" w:rsidR="00D37952" w:rsidRPr="00D86A38" w:rsidRDefault="00D37952" w:rsidP="00D37952">
      <w:pPr>
        <w:pStyle w:val="ListParagraph"/>
        <w:spacing w:line="360" w:lineRule="auto"/>
        <w:jc w:val="both"/>
        <w:rPr>
          <w:color w:val="000000"/>
          <w:sz w:val="26"/>
          <w:szCs w:val="26"/>
        </w:rPr>
      </w:pPr>
    </w:p>
    <w:p w14:paraId="7964EA26" w14:textId="77777777" w:rsidR="00CA385E" w:rsidRPr="00D86A38" w:rsidRDefault="00CA385E" w:rsidP="00CA385E">
      <w:pPr>
        <w:pStyle w:val="ListParagraph"/>
        <w:spacing w:line="360" w:lineRule="auto"/>
        <w:jc w:val="both"/>
        <w:rPr>
          <w:color w:val="000000"/>
          <w:sz w:val="26"/>
          <w:szCs w:val="26"/>
        </w:rPr>
      </w:pPr>
    </w:p>
    <w:p w14:paraId="1DD3CB73" w14:textId="77777777" w:rsidR="00CA385E" w:rsidRDefault="00CA385E" w:rsidP="00651847">
      <w:pPr>
        <w:spacing w:line="360" w:lineRule="auto"/>
        <w:ind w:firstLine="1260"/>
        <w:jc w:val="both"/>
        <w:rPr>
          <w:sz w:val="26"/>
          <w:szCs w:val="26"/>
          <w:lang w:val="ro-RO"/>
        </w:rPr>
      </w:pPr>
    </w:p>
    <w:p w14:paraId="3F023ADB" w14:textId="77777777" w:rsidR="00F938A7" w:rsidRDefault="00F938A7"/>
    <w:sectPr w:rsidR="00F938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437FF0"/>
    <w:multiLevelType w:val="hybridMultilevel"/>
    <w:tmpl w:val="CAD874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D902993"/>
    <w:multiLevelType w:val="hybridMultilevel"/>
    <w:tmpl w:val="14681EF2"/>
    <w:lvl w:ilvl="0" w:tplc="490A7EE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364"/>
    <w:rsid w:val="00651847"/>
    <w:rsid w:val="008F2915"/>
    <w:rsid w:val="00982364"/>
    <w:rsid w:val="00CA385E"/>
    <w:rsid w:val="00D37952"/>
    <w:rsid w:val="00F93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7D2AF"/>
  <w15:chartTrackingRefBased/>
  <w15:docId w15:val="{2AA88DBE-E871-4574-B80F-70AF2D53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1847"/>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18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1105</Words>
  <Characters>6305</Characters>
  <Application>Microsoft Office Word</Application>
  <DocSecurity>0</DocSecurity>
  <Lines>52</Lines>
  <Paragraphs>14</Paragraphs>
  <ScaleCrop>false</ScaleCrop>
  <Company/>
  <LinksUpToDate>false</LinksUpToDate>
  <CharactersWithSpaces>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2019-01-08T21:19:00Z</dcterms:created>
  <dcterms:modified xsi:type="dcterms:W3CDTF">2019-01-20T09:50:00Z</dcterms:modified>
</cp:coreProperties>
</file>